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F60" w:rsidRDefault="00FE5FE4" w:rsidP="00FE5FE4">
      <w:pPr>
        <w:spacing w:after="0"/>
        <w:jc w:val="center"/>
        <w:rPr>
          <w:b/>
          <w:sz w:val="28"/>
          <w:lang w:val="pl-PL"/>
        </w:rPr>
      </w:pPr>
      <w:r w:rsidRPr="00FE5FE4">
        <w:rPr>
          <w:b/>
          <w:sz w:val="28"/>
          <w:lang w:val="pl-PL"/>
        </w:rPr>
        <w:t>Instrukjce do programu MOKKA</w:t>
      </w:r>
    </w:p>
    <w:p w:rsidR="00FE5FE4" w:rsidRDefault="00FE5FE4" w:rsidP="00FE5FE4">
      <w:pPr>
        <w:spacing w:after="0"/>
        <w:jc w:val="center"/>
        <w:rPr>
          <w:b/>
          <w:sz w:val="28"/>
          <w:lang w:val="pl-PL"/>
        </w:rPr>
      </w:pPr>
    </w:p>
    <w:p w:rsidR="00FE5FE4" w:rsidRDefault="00FE5FE4" w:rsidP="00FE5FE4">
      <w:pPr>
        <w:pStyle w:val="ListParagraph"/>
        <w:numPr>
          <w:ilvl w:val="0"/>
          <w:numId w:val="2"/>
        </w:numPr>
        <w:spacing w:after="0"/>
        <w:rPr>
          <w:lang w:val="pl-PL"/>
        </w:rPr>
      </w:pPr>
      <w:r>
        <w:rPr>
          <w:lang w:val="pl-PL"/>
        </w:rPr>
        <w:t>Uruchamianie programu</w:t>
      </w:r>
    </w:p>
    <w:p w:rsidR="00FE5FE4" w:rsidRDefault="00FE5FE4" w:rsidP="00FE5FE4">
      <w:pPr>
        <w:spacing w:after="0"/>
        <w:ind w:left="720"/>
        <w:rPr>
          <w:lang w:val="pl-PL"/>
        </w:rPr>
      </w:pPr>
      <w:r>
        <w:rPr>
          <w:lang w:val="pl-PL"/>
        </w:rPr>
        <w:t>Program nie wymaga instalacji. W celu uruchomienia aplikacji otwieramy plik – Mokka.exe</w:t>
      </w:r>
    </w:p>
    <w:p w:rsidR="00FE5FE4" w:rsidRPr="00FE5FE4" w:rsidRDefault="00FE5FE4" w:rsidP="00FE5FE4">
      <w:pPr>
        <w:spacing w:after="0"/>
        <w:ind w:left="720"/>
        <w:jc w:val="center"/>
        <w:rPr>
          <w:sz w:val="28"/>
          <w:lang w:val="pl-PL"/>
        </w:rPr>
      </w:pPr>
      <w:r w:rsidRPr="00FE5FE4">
        <w:rPr>
          <w:noProof/>
          <w:sz w:val="28"/>
        </w:rPr>
        <w:drawing>
          <wp:inline distT="0" distB="0" distL="0" distR="0" wp14:anchorId="0DDAE3E5" wp14:editId="21657035">
            <wp:extent cx="6324600" cy="7172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FE4" w:rsidRDefault="001F4D51" w:rsidP="00FE5FE4">
      <w:pPr>
        <w:spacing w:after="0"/>
        <w:ind w:left="720"/>
        <w:jc w:val="center"/>
        <w:rPr>
          <w:lang w:val="pl-PL"/>
        </w:rPr>
      </w:pPr>
      <w:r>
        <w:rPr>
          <w:lang w:val="pl-PL"/>
        </w:rPr>
        <w:t xml:space="preserve">Fig. 1 </w:t>
      </w:r>
      <w:r w:rsidR="00FE5FE4" w:rsidRPr="00FE5FE4">
        <w:rPr>
          <w:lang w:val="pl-PL"/>
        </w:rPr>
        <w:t>Program po uruchomieniu</w:t>
      </w:r>
    </w:p>
    <w:p w:rsidR="00FE5FE4" w:rsidRDefault="00FE5FE4" w:rsidP="00FE5FE4">
      <w:pPr>
        <w:spacing w:after="0"/>
        <w:ind w:left="720"/>
        <w:jc w:val="center"/>
        <w:rPr>
          <w:lang w:val="pl-PL"/>
        </w:rPr>
      </w:pPr>
    </w:p>
    <w:p w:rsidR="00FE5FE4" w:rsidRDefault="00FE5FE4" w:rsidP="00FE5FE4">
      <w:pPr>
        <w:spacing w:after="0"/>
        <w:ind w:left="720"/>
        <w:jc w:val="center"/>
        <w:rPr>
          <w:lang w:val="pl-PL"/>
        </w:rPr>
      </w:pPr>
    </w:p>
    <w:p w:rsidR="00FE5FE4" w:rsidRDefault="00FE5FE4" w:rsidP="00FE5FE4">
      <w:pPr>
        <w:spacing w:after="0"/>
        <w:ind w:left="720"/>
        <w:jc w:val="center"/>
        <w:rPr>
          <w:lang w:val="pl-PL"/>
        </w:rPr>
      </w:pPr>
    </w:p>
    <w:p w:rsidR="00FE5FE4" w:rsidRDefault="00FE5FE4" w:rsidP="00FE5FE4">
      <w:pPr>
        <w:spacing w:after="0"/>
        <w:ind w:left="720"/>
        <w:jc w:val="center"/>
        <w:rPr>
          <w:lang w:val="pl-PL"/>
        </w:rPr>
      </w:pPr>
    </w:p>
    <w:p w:rsidR="00FE5FE4" w:rsidRPr="00FE5FE4" w:rsidRDefault="00FE5FE4" w:rsidP="00FE5FE4">
      <w:pPr>
        <w:spacing w:after="0"/>
        <w:ind w:left="720"/>
        <w:jc w:val="center"/>
        <w:rPr>
          <w:lang w:val="pl-PL"/>
        </w:rPr>
      </w:pPr>
    </w:p>
    <w:p w:rsidR="00FE5FE4" w:rsidRDefault="00FE5FE4" w:rsidP="00FE5FE4">
      <w:pPr>
        <w:pStyle w:val="ListParagraph"/>
        <w:numPr>
          <w:ilvl w:val="0"/>
          <w:numId w:val="2"/>
        </w:numPr>
        <w:spacing w:after="0"/>
        <w:rPr>
          <w:lang w:val="pl-PL"/>
        </w:rPr>
      </w:pPr>
      <w:r>
        <w:rPr>
          <w:lang w:val="pl-PL"/>
        </w:rPr>
        <w:lastRenderedPageBreak/>
        <w:t>Otwieranie danych</w:t>
      </w:r>
    </w:p>
    <w:p w:rsidR="00FE5FE4" w:rsidRDefault="00FE5FE4" w:rsidP="00FE5FE4">
      <w:pPr>
        <w:pStyle w:val="ListParagraph"/>
        <w:spacing w:after="0"/>
        <w:rPr>
          <w:lang w:val="pl-PL"/>
        </w:rPr>
      </w:pPr>
      <w:r>
        <w:rPr>
          <w:lang w:val="pl-PL"/>
        </w:rPr>
        <w:t>Aby wczytać dane do programu klikamy: File -&gt; Open...</w:t>
      </w:r>
    </w:p>
    <w:p w:rsidR="00FE5FE4" w:rsidRDefault="00FE5FE4" w:rsidP="00FE5FE4">
      <w:pPr>
        <w:pStyle w:val="ListParagraph"/>
        <w:spacing w:after="0"/>
        <w:jc w:val="center"/>
        <w:rPr>
          <w:lang w:val="pl-PL"/>
        </w:rPr>
      </w:pPr>
      <w:r>
        <w:rPr>
          <w:noProof/>
        </w:rPr>
        <w:drawing>
          <wp:inline distT="0" distB="0" distL="0" distR="0">
            <wp:extent cx="3168502" cy="321056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75" b="55195"/>
                    <a:stretch/>
                  </pic:blipFill>
                  <pic:spPr bwMode="auto">
                    <a:xfrm>
                      <a:off x="0" y="0"/>
                      <a:ext cx="3168968" cy="321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4D51" w:rsidRDefault="001F4D51" w:rsidP="00FE5FE4">
      <w:pPr>
        <w:pStyle w:val="ListParagraph"/>
        <w:spacing w:after="0"/>
        <w:jc w:val="center"/>
        <w:rPr>
          <w:lang w:val="pl-PL"/>
        </w:rPr>
      </w:pPr>
      <w:r>
        <w:rPr>
          <w:lang w:val="pl-PL"/>
        </w:rPr>
        <w:t>Fig. 2 Otwarcie pliku</w:t>
      </w:r>
    </w:p>
    <w:p w:rsidR="00FE5FE4" w:rsidRDefault="00FE5FE4" w:rsidP="00FE5FE4">
      <w:pPr>
        <w:pStyle w:val="ListParagraph"/>
        <w:spacing w:after="0"/>
        <w:rPr>
          <w:lang w:val="pl-PL"/>
        </w:rPr>
      </w:pPr>
    </w:p>
    <w:p w:rsidR="00FE5FE4" w:rsidRDefault="00FE5FE4" w:rsidP="00FE5FE4">
      <w:pPr>
        <w:pStyle w:val="ListParagraph"/>
        <w:spacing w:after="0"/>
        <w:rPr>
          <w:lang w:val="pl-PL"/>
        </w:rPr>
      </w:pPr>
      <w:r>
        <w:rPr>
          <w:lang w:val="pl-PL"/>
        </w:rPr>
        <w:t>Wybieramy plik .c3d który chcemy otworzyć.</w:t>
      </w:r>
    </w:p>
    <w:p w:rsidR="00FE5FE4" w:rsidRPr="00FE5FE4" w:rsidRDefault="00FE5FE4" w:rsidP="00FE5FE4">
      <w:pPr>
        <w:pStyle w:val="ListParagraph"/>
        <w:spacing w:after="0"/>
        <w:rPr>
          <w:b/>
          <w:color w:val="FF0000"/>
          <w:lang w:val="pl-PL"/>
        </w:rPr>
      </w:pPr>
      <w:r w:rsidRPr="00FE5FE4">
        <w:rPr>
          <w:b/>
          <w:color w:val="FF0000"/>
          <w:lang w:val="pl-PL"/>
        </w:rPr>
        <w:t>UWAGA!</w:t>
      </w:r>
    </w:p>
    <w:p w:rsidR="00FE5FE4" w:rsidRDefault="00FE5FE4" w:rsidP="00FE5FE4">
      <w:pPr>
        <w:pStyle w:val="ListParagraph"/>
        <w:spacing w:after="0"/>
        <w:rPr>
          <w:lang w:val="pl-PL"/>
        </w:rPr>
      </w:pPr>
      <w:r>
        <w:rPr>
          <w:lang w:val="pl-PL"/>
        </w:rPr>
        <w:t>Ponieważ program nie jest polski to nie rozpoznaje polskich znaków. Dlatego też plików nie należy umieszczać w folderach których nazwy zawierają polskie znaki. Otwarcie takiego pliku spowoduje błąd programu!</w:t>
      </w:r>
    </w:p>
    <w:p w:rsidR="00FE5FE4" w:rsidRDefault="00FE5FE4" w:rsidP="00FE5FE4">
      <w:pPr>
        <w:pStyle w:val="ListParagraph"/>
        <w:spacing w:after="0"/>
        <w:rPr>
          <w:lang w:val="pl-PL"/>
        </w:rPr>
      </w:pPr>
    </w:p>
    <w:p w:rsidR="001F4D51" w:rsidRDefault="001F4D51" w:rsidP="00FE5FE4">
      <w:pPr>
        <w:pStyle w:val="ListParagraph"/>
        <w:spacing w:after="0"/>
        <w:rPr>
          <w:lang w:val="pl-PL"/>
        </w:rPr>
      </w:pPr>
      <w:r>
        <w:rPr>
          <w:lang w:val="pl-PL"/>
        </w:rPr>
        <w:t>Po otwarciu plik</w:t>
      </w:r>
      <w:r w:rsidR="00811B80">
        <w:rPr>
          <w:lang w:val="pl-PL"/>
        </w:rPr>
        <w:t>u ujrzymy widok jak na Fig. 3.</w:t>
      </w:r>
    </w:p>
    <w:p w:rsidR="00811B80" w:rsidRDefault="00811B80" w:rsidP="00FE5FE4">
      <w:pPr>
        <w:pStyle w:val="ListParagraph"/>
        <w:spacing w:after="0"/>
        <w:rPr>
          <w:lang w:val="pl-PL"/>
        </w:rPr>
      </w:pPr>
      <w:r>
        <w:rPr>
          <w:lang w:val="pl-PL"/>
        </w:rPr>
        <w:t xml:space="preserve">Przy pierwszym otwarciu marekry w widoku perspektywy będą białe i nie będą ze sobą połączone. </w:t>
      </w:r>
    </w:p>
    <w:p w:rsidR="00811B80" w:rsidRDefault="00811B80" w:rsidP="00811B80">
      <w:pPr>
        <w:pStyle w:val="ListParagraph"/>
        <w:spacing w:after="0"/>
        <w:rPr>
          <w:lang w:val="pl-PL"/>
        </w:rPr>
      </w:pPr>
      <w:r>
        <w:rPr>
          <w:lang w:val="pl-PL"/>
        </w:rPr>
        <w:t>Aby połączyć markery i nadać im kolory należy wykonać następujące kroki:</w:t>
      </w:r>
    </w:p>
    <w:p w:rsidR="00811B80" w:rsidRPr="00811B80" w:rsidRDefault="00811B80" w:rsidP="00811B80">
      <w:pPr>
        <w:pStyle w:val="ListParagraph"/>
        <w:numPr>
          <w:ilvl w:val="0"/>
          <w:numId w:val="3"/>
        </w:numPr>
        <w:spacing w:after="0"/>
        <w:rPr>
          <w:lang w:val="pl-PL"/>
        </w:rPr>
      </w:pPr>
      <w:r>
        <w:rPr>
          <w:lang w:val="pl-PL"/>
        </w:rPr>
        <w:t>W zakładce Acquisition explorer klikamy na symbol opcji</w:t>
      </w:r>
    </w:p>
    <w:p w:rsidR="00811B80" w:rsidRDefault="00811B80" w:rsidP="00811B80">
      <w:pPr>
        <w:pStyle w:val="ListParagraph"/>
        <w:spacing w:after="0"/>
        <w:ind w:left="1440"/>
        <w:rPr>
          <w:lang w:val="pl-PL"/>
        </w:rPr>
      </w:pPr>
      <w:r>
        <w:rPr>
          <w:noProof/>
        </w:rPr>
        <w:drawing>
          <wp:inline distT="0" distB="0" distL="0" distR="0">
            <wp:extent cx="6324600" cy="12477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B80" w:rsidRDefault="00811B80" w:rsidP="00811B80">
      <w:pPr>
        <w:pStyle w:val="ListParagraph"/>
        <w:numPr>
          <w:ilvl w:val="0"/>
          <w:numId w:val="3"/>
        </w:numPr>
        <w:spacing w:after="0"/>
        <w:rPr>
          <w:lang w:val="pl-PL"/>
        </w:rPr>
      </w:pPr>
      <w:r>
        <w:rPr>
          <w:lang w:val="pl-PL"/>
        </w:rPr>
        <w:t>Z menu wybieramy -&gt; Load configuration</w:t>
      </w:r>
    </w:p>
    <w:p w:rsidR="00811B80" w:rsidRDefault="00811B80" w:rsidP="00811B80">
      <w:pPr>
        <w:pStyle w:val="ListParagraph"/>
        <w:numPr>
          <w:ilvl w:val="0"/>
          <w:numId w:val="3"/>
        </w:numPr>
        <w:spacing w:after="0"/>
        <w:rPr>
          <w:lang w:val="pl-PL"/>
        </w:rPr>
      </w:pPr>
      <w:r>
        <w:rPr>
          <w:lang w:val="pl-PL"/>
        </w:rPr>
        <w:t xml:space="preserve">Wskazujemy gdzie znajduje się dołączony przez nas plik - </w:t>
      </w:r>
      <w:r w:rsidRPr="00811B80">
        <w:rPr>
          <w:lang w:val="pl-PL"/>
        </w:rPr>
        <w:t>PlugInGait FullBody Ai.mvc</w:t>
      </w:r>
    </w:p>
    <w:p w:rsidR="00811B80" w:rsidRPr="00811B80" w:rsidRDefault="00811B80" w:rsidP="00811B80">
      <w:pPr>
        <w:pStyle w:val="ListParagraph"/>
        <w:numPr>
          <w:ilvl w:val="0"/>
          <w:numId w:val="3"/>
        </w:numPr>
        <w:spacing w:after="0"/>
        <w:rPr>
          <w:lang w:val="pl-PL"/>
        </w:rPr>
      </w:pPr>
      <w:r>
        <w:rPr>
          <w:lang w:val="pl-PL"/>
        </w:rPr>
        <w:t>Markerom zostaną nadane odpowiednie kolory (czerwony dla lewych a zielony dla prawych kończyn dolnych i górnych), oraz zostaną połączone w segmenty (Fig. 4)</w:t>
      </w:r>
    </w:p>
    <w:p w:rsidR="00FE5FE4" w:rsidRDefault="00FE5FE4" w:rsidP="00FE5FE4">
      <w:pPr>
        <w:pStyle w:val="ListParagraph"/>
        <w:spacing w:after="0"/>
        <w:rPr>
          <w:lang w:val="pl-PL"/>
        </w:rPr>
      </w:pPr>
      <w:r>
        <w:rPr>
          <w:noProof/>
        </w:rPr>
        <w:lastRenderedPageBreak/>
        <w:drawing>
          <wp:inline distT="0" distB="0" distL="0" distR="0" wp14:anchorId="4717647D" wp14:editId="46D7568E">
            <wp:extent cx="6324600" cy="71723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5FE4">
        <w:rPr>
          <w:lang w:val="pl-PL"/>
        </w:rPr>
        <w:t xml:space="preserve"> </w:t>
      </w:r>
    </w:p>
    <w:p w:rsidR="00FE5FE4" w:rsidRPr="00FE5FE4" w:rsidRDefault="001F4D51" w:rsidP="00FE5FE4">
      <w:pPr>
        <w:pStyle w:val="ListParagraph"/>
        <w:spacing w:after="0"/>
        <w:jc w:val="center"/>
        <w:rPr>
          <w:lang w:val="pl-PL"/>
        </w:rPr>
      </w:pPr>
      <w:r>
        <w:rPr>
          <w:lang w:val="pl-PL"/>
        </w:rPr>
        <w:t xml:space="preserve">Fig. 3 </w:t>
      </w:r>
      <w:r w:rsidR="00FE5FE4">
        <w:rPr>
          <w:lang w:val="pl-PL"/>
        </w:rPr>
        <w:t>Widok po otwarciu pliku .c3d</w:t>
      </w:r>
    </w:p>
    <w:p w:rsidR="00FE5FE4" w:rsidRDefault="00811B80" w:rsidP="00FE5FE4">
      <w:pPr>
        <w:pStyle w:val="ListParagraph"/>
        <w:spacing w:after="0"/>
        <w:rPr>
          <w:lang w:val="pl-PL"/>
        </w:rPr>
      </w:pPr>
      <w:r>
        <w:rPr>
          <w:noProof/>
        </w:rPr>
        <w:lastRenderedPageBreak/>
        <w:drawing>
          <wp:inline distT="0" distB="0" distL="0" distR="0" wp14:anchorId="3C1A2807" wp14:editId="186D850D">
            <wp:extent cx="6324600" cy="71723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B80" w:rsidRDefault="00811B80" w:rsidP="00811B80">
      <w:pPr>
        <w:pStyle w:val="ListParagraph"/>
        <w:spacing w:after="0"/>
        <w:jc w:val="center"/>
        <w:rPr>
          <w:lang w:val="pl-PL"/>
        </w:rPr>
      </w:pPr>
      <w:r>
        <w:rPr>
          <w:lang w:val="pl-PL"/>
        </w:rPr>
        <w:t>Fig. 4 Widok po wczytaniu konfiguracji</w:t>
      </w:r>
    </w:p>
    <w:p w:rsidR="00FE5FE4" w:rsidRPr="00811B80" w:rsidRDefault="00811B80" w:rsidP="00811B80">
      <w:pPr>
        <w:rPr>
          <w:lang w:val="pl-PL"/>
        </w:rPr>
      </w:pPr>
      <w:r>
        <w:rPr>
          <w:lang w:val="pl-PL"/>
        </w:rPr>
        <w:br w:type="page"/>
      </w:r>
    </w:p>
    <w:p w:rsidR="00C42E56" w:rsidRDefault="00C42E56" w:rsidP="00811B80">
      <w:pPr>
        <w:pStyle w:val="ListParagraph"/>
        <w:numPr>
          <w:ilvl w:val="0"/>
          <w:numId w:val="2"/>
        </w:numPr>
        <w:spacing w:after="0"/>
        <w:rPr>
          <w:lang w:val="pl-PL"/>
        </w:rPr>
      </w:pPr>
      <w:r>
        <w:rPr>
          <w:lang w:val="pl-PL"/>
        </w:rPr>
        <w:lastRenderedPageBreak/>
        <w:t>Widok</w:t>
      </w:r>
    </w:p>
    <w:p w:rsidR="00C42E56" w:rsidRDefault="00C42E56" w:rsidP="00C42E56">
      <w:pPr>
        <w:pStyle w:val="ListParagraph"/>
        <w:spacing w:after="0"/>
        <w:rPr>
          <w:lang w:val="pl-PL"/>
        </w:rPr>
      </w:pPr>
      <w:r>
        <w:rPr>
          <w:lang w:val="pl-PL"/>
        </w:rPr>
        <w:t>Gówne okno widoku możemy podzielić na mniejsze za pomocą guzików:</w:t>
      </w:r>
    </w:p>
    <w:p w:rsidR="00811B80" w:rsidRDefault="00C42E56" w:rsidP="00C42E56">
      <w:pPr>
        <w:pStyle w:val="ListParagraph"/>
        <w:spacing w:after="0"/>
        <w:rPr>
          <w:lang w:val="pl-PL"/>
        </w:rPr>
      </w:pPr>
      <w:r>
        <w:rPr>
          <w:noProof/>
        </w:rPr>
        <w:drawing>
          <wp:inline distT="0" distB="0" distL="0" distR="0">
            <wp:extent cx="6326505" cy="124396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0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</w:t>
      </w:r>
    </w:p>
    <w:p w:rsidR="00C42E56" w:rsidRPr="00C42E56" w:rsidRDefault="00C42E56" w:rsidP="00C42E56">
      <w:pPr>
        <w:pStyle w:val="ListParagraph"/>
        <w:spacing w:after="0"/>
        <w:ind w:left="1440"/>
        <w:jc w:val="center"/>
        <w:rPr>
          <w:lang w:val="pl-PL"/>
        </w:rPr>
      </w:pPr>
      <w:r>
        <w:rPr>
          <w:lang w:val="pl-PL"/>
        </w:rPr>
        <w:t xml:space="preserve">1 – s </w:t>
      </w:r>
      <w:r w:rsidRPr="00C42E56">
        <w:rPr>
          <w:lang w:val="pl-PL"/>
        </w:rPr>
        <w:t>Dzieli okno na dwa pionowo 2 – Dzieli okno na dwa poziomo</w:t>
      </w:r>
    </w:p>
    <w:p w:rsidR="00C42E56" w:rsidRDefault="00C42E56" w:rsidP="00C42E56">
      <w:pPr>
        <w:spacing w:after="0"/>
        <w:ind w:left="720"/>
        <w:rPr>
          <w:lang w:val="pl-PL"/>
        </w:rPr>
      </w:pPr>
      <w:r>
        <w:rPr>
          <w:lang w:val="pl-PL"/>
        </w:rPr>
        <w:t>Każde z podokien można ponownie dzielić.</w:t>
      </w:r>
    </w:p>
    <w:p w:rsidR="00C42E56" w:rsidRDefault="00C42E56" w:rsidP="00C42E56">
      <w:pPr>
        <w:spacing w:after="0"/>
        <w:ind w:left="720"/>
        <w:rPr>
          <w:lang w:val="pl-PL"/>
        </w:rPr>
      </w:pPr>
      <w:r>
        <w:rPr>
          <w:noProof/>
        </w:rPr>
        <w:drawing>
          <wp:inline distT="0" distB="0" distL="0" distR="0" wp14:anchorId="201A84C9" wp14:editId="33D7444D">
            <wp:extent cx="5888037" cy="667724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92426" cy="668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E56" w:rsidRDefault="00C42E56" w:rsidP="00C42E56">
      <w:pPr>
        <w:spacing w:after="0"/>
        <w:ind w:left="720"/>
        <w:jc w:val="center"/>
        <w:rPr>
          <w:lang w:val="pl-PL"/>
        </w:rPr>
      </w:pPr>
      <w:r>
        <w:rPr>
          <w:lang w:val="pl-PL"/>
        </w:rPr>
        <w:t>Fig.  5 Podzielone okna</w:t>
      </w:r>
    </w:p>
    <w:p w:rsidR="00C42E56" w:rsidRDefault="00C42E56" w:rsidP="00C42E56">
      <w:pPr>
        <w:spacing w:after="0"/>
        <w:ind w:left="720"/>
        <w:rPr>
          <w:lang w:val="pl-PL"/>
        </w:rPr>
      </w:pPr>
    </w:p>
    <w:p w:rsidR="00C42E56" w:rsidRDefault="00C42E56" w:rsidP="00C42E56">
      <w:pPr>
        <w:spacing w:after="0"/>
        <w:rPr>
          <w:lang w:val="pl-PL"/>
        </w:rPr>
      </w:pPr>
    </w:p>
    <w:p w:rsidR="00C42E56" w:rsidRPr="00C42E56" w:rsidRDefault="00C42E56" w:rsidP="00C42E56">
      <w:pPr>
        <w:spacing w:after="0"/>
        <w:rPr>
          <w:lang w:val="pl-PL"/>
        </w:rPr>
      </w:pPr>
    </w:p>
    <w:p w:rsidR="00C42E56" w:rsidRDefault="00C42E56" w:rsidP="00C42E56">
      <w:pPr>
        <w:pStyle w:val="ListParagraph"/>
        <w:spacing w:after="0"/>
        <w:rPr>
          <w:lang w:val="pl-PL"/>
        </w:rPr>
      </w:pPr>
      <w:r>
        <w:rPr>
          <w:lang w:val="pl-PL"/>
        </w:rPr>
        <w:t>Aby zamknąć podokno klikamy z ‘X’</w:t>
      </w:r>
    </w:p>
    <w:p w:rsidR="00C42E56" w:rsidRDefault="00C42E56" w:rsidP="00C42E56">
      <w:pPr>
        <w:pStyle w:val="ListParagraph"/>
        <w:spacing w:after="0"/>
        <w:rPr>
          <w:lang w:val="pl-PL"/>
        </w:rPr>
      </w:pPr>
    </w:p>
    <w:p w:rsidR="00C42E56" w:rsidRDefault="00C42E56" w:rsidP="00C42E56">
      <w:pPr>
        <w:pStyle w:val="ListParagraph"/>
        <w:spacing w:after="0"/>
        <w:rPr>
          <w:lang w:val="pl-PL"/>
        </w:rPr>
      </w:pPr>
      <w:r>
        <w:rPr>
          <w:lang w:val="pl-PL"/>
        </w:rPr>
        <w:t>W każdym podoknie możemy mieć różne widoki. Wybieramy je z listy (Fig. 6):</w:t>
      </w:r>
    </w:p>
    <w:p w:rsidR="00C42E56" w:rsidRDefault="00C42E56" w:rsidP="00C42E56">
      <w:pPr>
        <w:pStyle w:val="ListParagraph"/>
        <w:numPr>
          <w:ilvl w:val="0"/>
          <w:numId w:val="7"/>
        </w:numPr>
        <w:spacing w:after="0"/>
        <w:rPr>
          <w:lang w:val="pl-PL"/>
        </w:rPr>
      </w:pPr>
      <w:r>
        <w:rPr>
          <w:lang w:val="pl-PL"/>
        </w:rPr>
        <w:t>Perspective – widok 3D w perspektywie</w:t>
      </w:r>
    </w:p>
    <w:p w:rsidR="00C42E56" w:rsidRDefault="00C42E56" w:rsidP="00C42E56">
      <w:pPr>
        <w:pStyle w:val="ListParagraph"/>
        <w:numPr>
          <w:ilvl w:val="0"/>
          <w:numId w:val="7"/>
        </w:numPr>
        <w:spacing w:after="0"/>
        <w:rPr>
          <w:lang w:val="pl-PL"/>
        </w:rPr>
      </w:pPr>
      <w:r w:rsidRPr="00C42E56">
        <w:rPr>
          <w:lang w:val="pl-PL"/>
        </w:rPr>
        <w:t xml:space="preserve">Orthogonal </w:t>
      </w:r>
      <w:r>
        <w:rPr>
          <w:lang w:val="pl-PL"/>
        </w:rPr>
        <w:t xml:space="preserve">– </w:t>
      </w:r>
      <w:r w:rsidRPr="00C42E56">
        <w:rPr>
          <w:lang w:val="pl-PL"/>
        </w:rPr>
        <w:t>widok ortogonalny</w:t>
      </w:r>
    </w:p>
    <w:p w:rsidR="00C42E56" w:rsidRDefault="00C42E56" w:rsidP="00C42E56">
      <w:pPr>
        <w:pStyle w:val="ListParagraph"/>
        <w:numPr>
          <w:ilvl w:val="0"/>
          <w:numId w:val="7"/>
        </w:numPr>
        <w:spacing w:after="0"/>
        <w:rPr>
          <w:lang w:val="pl-PL"/>
        </w:rPr>
      </w:pPr>
      <w:r>
        <w:rPr>
          <w:lang w:val="pl-PL"/>
        </w:rPr>
        <w:t>Point – widok wykresu dla danych NIE analogowych (trajektorie makrerów, model outpust)</w:t>
      </w:r>
    </w:p>
    <w:p w:rsidR="00C42E56" w:rsidRDefault="00C42E56" w:rsidP="00C42E56">
      <w:pPr>
        <w:pStyle w:val="ListParagraph"/>
        <w:numPr>
          <w:ilvl w:val="0"/>
          <w:numId w:val="7"/>
        </w:numPr>
        <w:spacing w:after="0"/>
        <w:rPr>
          <w:lang w:val="pl-PL"/>
        </w:rPr>
      </w:pPr>
      <w:r>
        <w:rPr>
          <w:lang w:val="pl-PL"/>
        </w:rPr>
        <w:t>Analog – widok wykresu dla danych analogowych (EMG, GRF)</w:t>
      </w:r>
    </w:p>
    <w:p w:rsidR="00C42E56" w:rsidRDefault="00C42E56" w:rsidP="00C42E56">
      <w:pPr>
        <w:pStyle w:val="ListParagraph"/>
        <w:numPr>
          <w:ilvl w:val="0"/>
          <w:numId w:val="7"/>
        </w:numPr>
        <w:spacing w:after="0"/>
        <w:rPr>
          <w:lang w:val="pl-PL"/>
        </w:rPr>
      </w:pPr>
      <w:r>
        <w:rPr>
          <w:lang w:val="pl-PL"/>
        </w:rPr>
        <w:t>Video – widok dla danych wideo (o ile są dostępne)</w:t>
      </w:r>
    </w:p>
    <w:p w:rsidR="00C42E56" w:rsidRPr="00C42E56" w:rsidRDefault="00C42E56" w:rsidP="000D7C89">
      <w:pPr>
        <w:pStyle w:val="ListParagraph"/>
        <w:numPr>
          <w:ilvl w:val="0"/>
          <w:numId w:val="7"/>
        </w:numPr>
        <w:spacing w:after="0"/>
        <w:rPr>
          <w:lang w:val="pl-PL"/>
        </w:rPr>
      </w:pPr>
      <w:r w:rsidRPr="00C42E56">
        <w:rPr>
          <w:lang w:val="pl-PL"/>
        </w:rPr>
        <w:t>Loger – konsola z Logiem</w:t>
      </w:r>
    </w:p>
    <w:p w:rsidR="00C42E56" w:rsidRDefault="00C42E56" w:rsidP="00C42E56">
      <w:pPr>
        <w:pStyle w:val="ListParagraph"/>
        <w:spacing w:after="0"/>
        <w:rPr>
          <w:lang w:val="pl-PL"/>
        </w:rPr>
      </w:pPr>
    </w:p>
    <w:p w:rsidR="00C42E56" w:rsidRDefault="00C42E56" w:rsidP="00C42E56">
      <w:pPr>
        <w:pStyle w:val="ListParagraph"/>
        <w:spacing w:after="0"/>
        <w:rPr>
          <w:lang w:val="pl-PL"/>
        </w:rPr>
      </w:pPr>
      <w:r>
        <w:rPr>
          <w:noProof/>
        </w:rPr>
        <w:drawing>
          <wp:inline distT="0" distB="0" distL="0" distR="0">
            <wp:extent cx="6262370" cy="2424430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7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E56" w:rsidRDefault="00C42E56" w:rsidP="00C42E56">
      <w:pPr>
        <w:pStyle w:val="ListParagraph"/>
        <w:spacing w:after="0"/>
        <w:jc w:val="center"/>
        <w:rPr>
          <w:lang w:val="pl-PL"/>
        </w:rPr>
      </w:pPr>
      <w:r>
        <w:rPr>
          <w:lang w:val="pl-PL"/>
        </w:rPr>
        <w:t>Fig. 6 Menu wyboru widoku</w:t>
      </w:r>
    </w:p>
    <w:p w:rsidR="00C42E56" w:rsidRDefault="00C42E56" w:rsidP="00C42E56">
      <w:pPr>
        <w:pStyle w:val="ListParagraph"/>
        <w:spacing w:after="0"/>
        <w:rPr>
          <w:lang w:val="pl-PL"/>
        </w:rPr>
      </w:pPr>
    </w:p>
    <w:p w:rsidR="00C42E56" w:rsidRDefault="00C42E56" w:rsidP="00C42E56">
      <w:pPr>
        <w:pStyle w:val="ListParagraph"/>
        <w:spacing w:after="0"/>
        <w:rPr>
          <w:lang w:val="pl-PL"/>
        </w:rPr>
      </w:pPr>
      <w:r>
        <w:rPr>
          <w:lang w:val="pl-PL"/>
        </w:rPr>
        <w:t>Standardowy widok wykorzystywany przy analizie danyc to widok perspektywy 3D wraz z wykresami</w:t>
      </w:r>
    </w:p>
    <w:p w:rsidR="00C42E56" w:rsidRDefault="00C42E56" w:rsidP="00C42E56">
      <w:pPr>
        <w:pStyle w:val="ListParagraph"/>
        <w:spacing w:after="0"/>
        <w:jc w:val="center"/>
        <w:rPr>
          <w:lang w:val="pl-PL"/>
        </w:rPr>
      </w:pPr>
      <w:r>
        <w:rPr>
          <w:noProof/>
        </w:rPr>
        <w:drawing>
          <wp:inline distT="0" distB="0" distL="0" distR="0" wp14:anchorId="5E817E2D" wp14:editId="4C05E02C">
            <wp:extent cx="5092420" cy="3522730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06525" cy="353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E56" w:rsidRDefault="00C42E56" w:rsidP="00C42E56">
      <w:pPr>
        <w:pStyle w:val="ListParagraph"/>
        <w:spacing w:after="0"/>
        <w:jc w:val="center"/>
        <w:rPr>
          <w:lang w:val="pl-PL"/>
        </w:rPr>
      </w:pPr>
      <w:r>
        <w:rPr>
          <w:lang w:val="pl-PL"/>
        </w:rPr>
        <w:t>Fig. 7 Najcześciej stosowany widok</w:t>
      </w:r>
    </w:p>
    <w:p w:rsidR="00C42E56" w:rsidRPr="00C42E56" w:rsidRDefault="00C42E56" w:rsidP="00C42E56">
      <w:pPr>
        <w:pStyle w:val="ListParagraph"/>
        <w:spacing w:after="0"/>
        <w:jc w:val="center"/>
        <w:rPr>
          <w:lang w:val="pl-PL"/>
        </w:rPr>
      </w:pPr>
    </w:p>
    <w:p w:rsidR="00D4436E" w:rsidRDefault="00C42E56" w:rsidP="00D4436E">
      <w:pPr>
        <w:pStyle w:val="ListParagraph"/>
        <w:numPr>
          <w:ilvl w:val="0"/>
          <w:numId w:val="2"/>
        </w:numPr>
        <w:spacing w:after="0"/>
        <w:rPr>
          <w:lang w:val="pl-PL"/>
        </w:rPr>
      </w:pPr>
      <w:r>
        <w:rPr>
          <w:lang w:val="pl-PL"/>
        </w:rPr>
        <w:lastRenderedPageBreak/>
        <w:t>Dane</w:t>
      </w:r>
      <w:r w:rsidR="00D4436E">
        <w:rPr>
          <w:lang w:val="pl-PL"/>
        </w:rPr>
        <w:br/>
        <w:t xml:space="preserve">Wszelkie dane znajdują się w zakładce </w:t>
      </w:r>
      <w:r w:rsidR="00D4436E">
        <w:rPr>
          <w:lang w:val="pl-PL"/>
        </w:rPr>
        <w:t>Acquisition explore</w:t>
      </w:r>
      <w:r w:rsidR="00D4436E">
        <w:rPr>
          <w:lang w:val="pl-PL"/>
        </w:rPr>
        <w:t>r:</w:t>
      </w:r>
    </w:p>
    <w:p w:rsidR="00D4436E" w:rsidRDefault="00D4436E" w:rsidP="00D4436E">
      <w:pPr>
        <w:pStyle w:val="ListParagraph"/>
        <w:numPr>
          <w:ilvl w:val="0"/>
          <w:numId w:val="8"/>
        </w:numPr>
        <w:spacing w:after="0"/>
        <w:rPr>
          <w:lang w:val="pl-PL"/>
        </w:rPr>
      </w:pPr>
      <w:r>
        <w:rPr>
          <w:lang w:val="pl-PL"/>
        </w:rPr>
        <w:t>Segments – zawiera informacje o tym jak marekry są ze sobą połączone</w:t>
      </w:r>
    </w:p>
    <w:p w:rsidR="00D4436E" w:rsidRDefault="00D4436E" w:rsidP="00D4436E">
      <w:pPr>
        <w:pStyle w:val="ListParagraph"/>
        <w:numPr>
          <w:ilvl w:val="0"/>
          <w:numId w:val="8"/>
        </w:numPr>
        <w:spacing w:after="0"/>
        <w:rPr>
          <w:lang w:val="pl-PL"/>
        </w:rPr>
      </w:pPr>
      <w:r>
        <w:rPr>
          <w:lang w:val="pl-PL"/>
        </w:rPr>
        <w:t>Markers – zawiera informacje o trajektoriach markerów</w:t>
      </w:r>
    </w:p>
    <w:p w:rsidR="00D4436E" w:rsidRDefault="00D4436E" w:rsidP="00D4436E">
      <w:pPr>
        <w:pStyle w:val="ListParagraph"/>
        <w:numPr>
          <w:ilvl w:val="0"/>
          <w:numId w:val="8"/>
        </w:numPr>
        <w:spacing w:after="0"/>
        <w:rPr>
          <w:lang w:val="pl-PL"/>
        </w:rPr>
      </w:pPr>
      <w:r>
        <w:rPr>
          <w:lang w:val="pl-PL"/>
        </w:rPr>
        <w:t xml:space="preserve">Virtual markers </w:t>
      </w:r>
      <w:r>
        <w:rPr>
          <w:lang w:val="pl-PL"/>
        </w:rPr>
        <w:t xml:space="preserve">– zawiera informacje o trajektoriach </w:t>
      </w:r>
      <w:r>
        <w:rPr>
          <w:lang w:val="pl-PL"/>
        </w:rPr>
        <w:t xml:space="preserve">wirtualnych </w:t>
      </w:r>
      <w:r>
        <w:rPr>
          <w:lang w:val="pl-PL"/>
        </w:rPr>
        <w:t>markerów</w:t>
      </w:r>
      <w:r>
        <w:rPr>
          <w:lang w:val="pl-PL"/>
        </w:rPr>
        <w:t xml:space="preserve"> (np. Środek masy)</w:t>
      </w:r>
    </w:p>
    <w:p w:rsidR="00D4436E" w:rsidRDefault="00D4436E" w:rsidP="00D4436E">
      <w:pPr>
        <w:pStyle w:val="ListParagraph"/>
        <w:numPr>
          <w:ilvl w:val="0"/>
          <w:numId w:val="8"/>
        </w:numPr>
        <w:spacing w:after="0"/>
        <w:rPr>
          <w:lang w:val="pl-PL"/>
        </w:rPr>
      </w:pPr>
      <w:r>
        <w:rPr>
          <w:lang w:val="pl-PL"/>
        </w:rPr>
        <w:t>Analog channels – zawiera dane surowe z EMG i GRF</w:t>
      </w:r>
    </w:p>
    <w:p w:rsidR="00D4436E" w:rsidRDefault="00D4436E" w:rsidP="00D4436E">
      <w:pPr>
        <w:pStyle w:val="ListParagraph"/>
        <w:numPr>
          <w:ilvl w:val="0"/>
          <w:numId w:val="8"/>
        </w:numPr>
        <w:spacing w:after="0"/>
        <w:rPr>
          <w:lang w:val="pl-PL"/>
        </w:rPr>
      </w:pPr>
      <w:r>
        <w:rPr>
          <w:lang w:val="pl-PL"/>
        </w:rPr>
        <w:t>Force platform reactions – zawiera dane przetworzone z GRF</w:t>
      </w:r>
    </w:p>
    <w:p w:rsidR="00D4436E" w:rsidRDefault="00D4436E" w:rsidP="00D4436E">
      <w:pPr>
        <w:pStyle w:val="ListParagraph"/>
        <w:numPr>
          <w:ilvl w:val="0"/>
          <w:numId w:val="8"/>
        </w:numPr>
        <w:spacing w:after="0"/>
        <w:rPr>
          <w:lang w:val="pl-PL"/>
        </w:rPr>
      </w:pPr>
      <w:r>
        <w:rPr>
          <w:lang w:val="pl-PL"/>
        </w:rPr>
        <w:t>Model outputs – zawiera dane wyliczone przes system dla poszczególnych stawów</w:t>
      </w:r>
    </w:p>
    <w:p w:rsidR="00D4436E" w:rsidRDefault="00D4436E" w:rsidP="00D4436E">
      <w:pPr>
        <w:pStyle w:val="ListParagraph"/>
        <w:numPr>
          <w:ilvl w:val="1"/>
          <w:numId w:val="8"/>
        </w:numPr>
        <w:spacing w:after="0"/>
        <w:rPr>
          <w:lang w:val="pl-PL"/>
        </w:rPr>
      </w:pPr>
      <w:r>
        <w:rPr>
          <w:lang w:val="pl-PL"/>
        </w:rPr>
        <w:t>Angels – kąty</w:t>
      </w:r>
    </w:p>
    <w:p w:rsidR="00D4436E" w:rsidRDefault="00D4436E" w:rsidP="00D4436E">
      <w:pPr>
        <w:pStyle w:val="ListParagraph"/>
        <w:numPr>
          <w:ilvl w:val="1"/>
          <w:numId w:val="8"/>
        </w:numPr>
        <w:spacing w:after="0"/>
        <w:rPr>
          <w:lang w:val="pl-PL"/>
        </w:rPr>
      </w:pPr>
      <w:r>
        <w:rPr>
          <w:lang w:val="pl-PL"/>
        </w:rPr>
        <w:t>Forces – siły</w:t>
      </w:r>
    </w:p>
    <w:p w:rsidR="00D4436E" w:rsidRDefault="00D4436E" w:rsidP="00D4436E">
      <w:pPr>
        <w:pStyle w:val="ListParagraph"/>
        <w:numPr>
          <w:ilvl w:val="1"/>
          <w:numId w:val="8"/>
        </w:numPr>
        <w:spacing w:after="0"/>
        <w:rPr>
          <w:lang w:val="pl-PL"/>
        </w:rPr>
      </w:pPr>
      <w:r>
        <w:rPr>
          <w:lang w:val="pl-PL"/>
        </w:rPr>
        <w:t>Moments – momenty sił</w:t>
      </w:r>
    </w:p>
    <w:p w:rsidR="00D4436E" w:rsidRPr="00D4436E" w:rsidRDefault="00D4436E" w:rsidP="00D4436E">
      <w:pPr>
        <w:pStyle w:val="ListParagraph"/>
        <w:numPr>
          <w:ilvl w:val="1"/>
          <w:numId w:val="8"/>
        </w:numPr>
        <w:spacing w:after="0"/>
        <w:rPr>
          <w:lang w:val="pl-PL"/>
        </w:rPr>
      </w:pPr>
      <w:r>
        <w:rPr>
          <w:lang w:val="pl-PL"/>
        </w:rPr>
        <w:t>Powers - moce</w:t>
      </w:r>
    </w:p>
    <w:p w:rsidR="00D4436E" w:rsidRDefault="00D4436E" w:rsidP="00D4436E">
      <w:pPr>
        <w:pStyle w:val="ListParagraph"/>
        <w:spacing w:after="0"/>
        <w:rPr>
          <w:lang w:val="pl-PL"/>
        </w:rPr>
      </w:pPr>
    </w:p>
    <w:p w:rsidR="00D4436E" w:rsidRDefault="00D4436E" w:rsidP="00D4436E">
      <w:pPr>
        <w:pStyle w:val="ListParagraph"/>
        <w:spacing w:after="0"/>
        <w:rPr>
          <w:lang w:val="pl-PL"/>
        </w:rPr>
      </w:pPr>
      <w:r>
        <w:rPr>
          <w:lang w:val="pl-PL"/>
        </w:rPr>
        <w:t>Aby wyświetlić dane na odpowiednim wykresie należy kliknąć na intelesującą nas wartość i przenieść ją na podokno odpowiedniego wykresu.</w:t>
      </w:r>
    </w:p>
    <w:p w:rsidR="00D4436E" w:rsidRDefault="00D4436E" w:rsidP="00D4436E">
      <w:pPr>
        <w:pStyle w:val="ListParagraph"/>
        <w:spacing w:after="0"/>
        <w:rPr>
          <w:lang w:val="pl-PL"/>
        </w:rPr>
      </w:pPr>
      <w:r>
        <w:rPr>
          <w:noProof/>
        </w:rPr>
        <w:drawing>
          <wp:inline distT="0" distB="0" distL="0" distR="0" wp14:anchorId="76F0A6EB" wp14:editId="6D0EE9CE">
            <wp:extent cx="6409422" cy="4433777"/>
            <wp:effectExtent l="0" t="0" r="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13647" cy="44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36E" w:rsidRDefault="00D4436E" w:rsidP="00D4436E">
      <w:pPr>
        <w:pStyle w:val="ListParagraph"/>
        <w:spacing w:after="0"/>
        <w:jc w:val="center"/>
        <w:rPr>
          <w:lang w:val="pl-PL"/>
        </w:rPr>
      </w:pPr>
      <w:r>
        <w:rPr>
          <w:lang w:val="pl-PL"/>
        </w:rPr>
        <w:t>Fig. 8 Widok z perspektywą, wykresem dla stawu biodrowego lewego oraz EMG dla mięśnie prostego uda</w:t>
      </w:r>
    </w:p>
    <w:p w:rsidR="00D4436E" w:rsidRPr="00D4436E" w:rsidRDefault="00D4436E" w:rsidP="00D4436E">
      <w:pPr>
        <w:rPr>
          <w:lang w:val="pl-PL"/>
        </w:rPr>
      </w:pPr>
      <w:r>
        <w:rPr>
          <w:lang w:val="pl-PL"/>
        </w:rPr>
        <w:br w:type="page"/>
      </w:r>
    </w:p>
    <w:p w:rsidR="00D4436E" w:rsidRDefault="00D4436E" w:rsidP="00FE5FE4">
      <w:pPr>
        <w:pStyle w:val="ListParagraph"/>
        <w:numPr>
          <w:ilvl w:val="0"/>
          <w:numId w:val="2"/>
        </w:numPr>
        <w:spacing w:after="0"/>
        <w:rPr>
          <w:lang w:val="pl-PL"/>
        </w:rPr>
      </w:pPr>
      <w:r>
        <w:rPr>
          <w:lang w:val="pl-PL"/>
        </w:rPr>
        <w:lastRenderedPageBreak/>
        <w:t>Schemat EMG</w:t>
      </w:r>
    </w:p>
    <w:p w:rsidR="00D4436E" w:rsidRDefault="00D4436E" w:rsidP="00D4436E">
      <w:pPr>
        <w:pStyle w:val="ListParagraph"/>
        <w:spacing w:after="0"/>
        <w:rPr>
          <w:lang w:val="pl-PL"/>
        </w:rPr>
      </w:pPr>
      <w:r>
        <w:rPr>
          <w:lang w:val="pl-PL"/>
        </w:rPr>
        <w:t>W systemie dostępnych jest 16 kanałów EMG (nazwanych koleno Voltage.ch13 – 28). Podczas badania wykorzystaliśmy tylko 8 z nich. Kanały odpowiadają kolejno następującym mięśnią: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6"/>
        <w:gridCol w:w="1535"/>
        <w:gridCol w:w="1673"/>
      </w:tblGrid>
      <w:tr w:rsidR="00D4436E" w:rsidTr="00D4436E">
        <w:trPr>
          <w:trHeight w:val="269"/>
          <w:jc w:val="center"/>
        </w:trPr>
        <w:tc>
          <w:tcPr>
            <w:tcW w:w="0" w:type="auto"/>
          </w:tcPr>
          <w:p w:rsidR="00D4436E" w:rsidRDefault="00D4436E" w:rsidP="00D4436E">
            <w:pPr>
              <w:pStyle w:val="ListParagraph"/>
              <w:ind w:left="0"/>
              <w:rPr>
                <w:lang w:val="pl-PL"/>
              </w:rPr>
            </w:pPr>
            <w:r>
              <w:rPr>
                <w:lang w:val="pl-PL"/>
              </w:rPr>
              <w:t>Mięsień</w:t>
            </w:r>
          </w:p>
        </w:tc>
        <w:tc>
          <w:tcPr>
            <w:tcW w:w="0" w:type="auto"/>
          </w:tcPr>
          <w:p w:rsidR="00D4436E" w:rsidRDefault="00D4436E" w:rsidP="00D4436E">
            <w:pPr>
              <w:pStyle w:val="ListParagraph"/>
              <w:ind w:left="0"/>
              <w:rPr>
                <w:lang w:val="pl-PL"/>
              </w:rPr>
            </w:pPr>
            <w:r>
              <w:rPr>
                <w:lang w:val="pl-PL"/>
              </w:rPr>
              <w:t>Kończyna lewa</w:t>
            </w:r>
          </w:p>
        </w:tc>
        <w:tc>
          <w:tcPr>
            <w:tcW w:w="0" w:type="auto"/>
          </w:tcPr>
          <w:p w:rsidR="00D4436E" w:rsidRDefault="00D4436E" w:rsidP="00D4436E">
            <w:pPr>
              <w:pStyle w:val="ListParagraph"/>
              <w:ind w:left="0"/>
              <w:rPr>
                <w:lang w:val="pl-PL"/>
              </w:rPr>
            </w:pPr>
            <w:r>
              <w:rPr>
                <w:lang w:val="pl-PL"/>
              </w:rPr>
              <w:t>Kończyna prawa</w:t>
            </w:r>
          </w:p>
        </w:tc>
      </w:tr>
      <w:tr w:rsidR="00D4436E" w:rsidTr="00D4436E">
        <w:trPr>
          <w:trHeight w:val="269"/>
          <w:jc w:val="center"/>
        </w:trPr>
        <w:tc>
          <w:tcPr>
            <w:tcW w:w="0" w:type="auto"/>
          </w:tcPr>
          <w:p w:rsidR="00D4436E" w:rsidRDefault="00D4436E" w:rsidP="00D4436E">
            <w:pPr>
              <w:pStyle w:val="ListParagraph"/>
              <w:ind w:left="0"/>
              <w:rPr>
                <w:lang w:val="pl-PL"/>
              </w:rPr>
            </w:pPr>
            <w:r>
              <w:rPr>
                <w:lang w:val="pl-PL"/>
              </w:rPr>
              <w:t>Prosty uda</w:t>
            </w:r>
          </w:p>
        </w:tc>
        <w:tc>
          <w:tcPr>
            <w:tcW w:w="0" w:type="auto"/>
          </w:tcPr>
          <w:p w:rsidR="00D4436E" w:rsidRDefault="00D4436E" w:rsidP="00D4436E">
            <w:pPr>
              <w:pStyle w:val="ListParagraph"/>
              <w:ind w:left="0"/>
              <w:rPr>
                <w:lang w:val="pl-PL"/>
              </w:rPr>
            </w:pPr>
            <w:r>
              <w:rPr>
                <w:lang w:val="pl-PL"/>
              </w:rPr>
              <w:t>Voltage.ch17</w:t>
            </w:r>
          </w:p>
        </w:tc>
        <w:tc>
          <w:tcPr>
            <w:tcW w:w="0" w:type="auto"/>
          </w:tcPr>
          <w:p w:rsidR="00D4436E" w:rsidRDefault="00D4436E" w:rsidP="00D4436E">
            <w:pPr>
              <w:pStyle w:val="ListParagraph"/>
              <w:ind w:left="0"/>
              <w:rPr>
                <w:lang w:val="pl-PL"/>
              </w:rPr>
            </w:pPr>
            <w:r>
              <w:rPr>
                <w:lang w:val="pl-PL"/>
              </w:rPr>
              <w:t>Voltage.ch13</w:t>
            </w:r>
          </w:p>
        </w:tc>
      </w:tr>
      <w:tr w:rsidR="00D4436E" w:rsidTr="00D4436E">
        <w:trPr>
          <w:trHeight w:val="269"/>
          <w:jc w:val="center"/>
        </w:trPr>
        <w:tc>
          <w:tcPr>
            <w:tcW w:w="0" w:type="auto"/>
          </w:tcPr>
          <w:p w:rsidR="00D4436E" w:rsidRDefault="00D4436E" w:rsidP="00D4436E">
            <w:pPr>
              <w:pStyle w:val="ListParagraph"/>
              <w:ind w:left="0"/>
              <w:rPr>
                <w:lang w:val="pl-PL"/>
              </w:rPr>
            </w:pPr>
            <w:r>
              <w:rPr>
                <w:lang w:val="pl-PL"/>
              </w:rPr>
              <w:t>Dwugłowy uda</w:t>
            </w:r>
          </w:p>
        </w:tc>
        <w:tc>
          <w:tcPr>
            <w:tcW w:w="0" w:type="auto"/>
          </w:tcPr>
          <w:p w:rsidR="00D4436E" w:rsidRDefault="00D4436E" w:rsidP="00D4436E">
            <w:pPr>
              <w:pStyle w:val="ListParagraph"/>
              <w:ind w:left="0"/>
              <w:rPr>
                <w:lang w:val="pl-PL"/>
              </w:rPr>
            </w:pPr>
            <w:r>
              <w:rPr>
                <w:lang w:val="pl-PL"/>
              </w:rPr>
              <w:t>Voltage.ch18</w:t>
            </w:r>
          </w:p>
        </w:tc>
        <w:tc>
          <w:tcPr>
            <w:tcW w:w="0" w:type="auto"/>
          </w:tcPr>
          <w:p w:rsidR="00D4436E" w:rsidRDefault="00D4436E" w:rsidP="00D4436E">
            <w:pPr>
              <w:pStyle w:val="ListParagraph"/>
              <w:ind w:left="0"/>
              <w:rPr>
                <w:lang w:val="pl-PL"/>
              </w:rPr>
            </w:pPr>
            <w:r>
              <w:rPr>
                <w:lang w:val="pl-PL"/>
              </w:rPr>
              <w:t>Voltage.ch14</w:t>
            </w:r>
          </w:p>
        </w:tc>
      </w:tr>
      <w:tr w:rsidR="00D4436E" w:rsidTr="00D4436E">
        <w:trPr>
          <w:trHeight w:val="269"/>
          <w:jc w:val="center"/>
        </w:trPr>
        <w:tc>
          <w:tcPr>
            <w:tcW w:w="0" w:type="auto"/>
          </w:tcPr>
          <w:p w:rsidR="00D4436E" w:rsidRDefault="00D4436E" w:rsidP="00D4436E">
            <w:pPr>
              <w:pStyle w:val="ListParagraph"/>
              <w:ind w:left="0"/>
              <w:rPr>
                <w:lang w:val="pl-PL"/>
              </w:rPr>
            </w:pPr>
            <w:r>
              <w:rPr>
                <w:lang w:val="pl-PL"/>
              </w:rPr>
              <w:t>Piszczelowy przedni</w:t>
            </w:r>
          </w:p>
        </w:tc>
        <w:tc>
          <w:tcPr>
            <w:tcW w:w="0" w:type="auto"/>
          </w:tcPr>
          <w:p w:rsidR="00D4436E" w:rsidRDefault="00D4436E" w:rsidP="00D4436E">
            <w:pPr>
              <w:pStyle w:val="ListParagraph"/>
              <w:ind w:left="0"/>
              <w:rPr>
                <w:lang w:val="pl-PL"/>
              </w:rPr>
            </w:pPr>
            <w:r>
              <w:rPr>
                <w:lang w:val="pl-PL"/>
              </w:rPr>
              <w:t>Voltage.ch19</w:t>
            </w:r>
          </w:p>
        </w:tc>
        <w:tc>
          <w:tcPr>
            <w:tcW w:w="0" w:type="auto"/>
          </w:tcPr>
          <w:p w:rsidR="00D4436E" w:rsidRDefault="00D4436E" w:rsidP="00D4436E">
            <w:pPr>
              <w:pStyle w:val="ListParagraph"/>
              <w:ind w:left="0"/>
              <w:rPr>
                <w:lang w:val="pl-PL"/>
              </w:rPr>
            </w:pPr>
            <w:r>
              <w:rPr>
                <w:lang w:val="pl-PL"/>
              </w:rPr>
              <w:t>Voltage.ch15</w:t>
            </w:r>
          </w:p>
        </w:tc>
      </w:tr>
      <w:tr w:rsidR="00D4436E" w:rsidTr="00D4436E">
        <w:trPr>
          <w:trHeight w:val="269"/>
          <w:jc w:val="center"/>
        </w:trPr>
        <w:tc>
          <w:tcPr>
            <w:tcW w:w="0" w:type="auto"/>
          </w:tcPr>
          <w:p w:rsidR="00D4436E" w:rsidRDefault="00D4436E" w:rsidP="00D4436E">
            <w:pPr>
              <w:pStyle w:val="ListParagraph"/>
              <w:ind w:left="0"/>
              <w:rPr>
                <w:lang w:val="pl-PL"/>
              </w:rPr>
            </w:pPr>
            <w:r>
              <w:rPr>
                <w:lang w:val="pl-PL"/>
              </w:rPr>
              <w:t>Brzuchaty łydki</w:t>
            </w:r>
          </w:p>
        </w:tc>
        <w:tc>
          <w:tcPr>
            <w:tcW w:w="0" w:type="auto"/>
          </w:tcPr>
          <w:p w:rsidR="00D4436E" w:rsidRDefault="00D4436E" w:rsidP="00D4436E">
            <w:pPr>
              <w:pStyle w:val="ListParagraph"/>
              <w:ind w:left="0"/>
              <w:rPr>
                <w:lang w:val="pl-PL"/>
              </w:rPr>
            </w:pPr>
            <w:r>
              <w:rPr>
                <w:lang w:val="pl-PL"/>
              </w:rPr>
              <w:t>Voltage.ch20</w:t>
            </w:r>
          </w:p>
        </w:tc>
        <w:tc>
          <w:tcPr>
            <w:tcW w:w="0" w:type="auto"/>
          </w:tcPr>
          <w:p w:rsidR="00D4436E" w:rsidRDefault="00D4436E" w:rsidP="00D4436E">
            <w:pPr>
              <w:pStyle w:val="ListParagraph"/>
              <w:ind w:left="0"/>
              <w:rPr>
                <w:lang w:val="pl-PL"/>
              </w:rPr>
            </w:pPr>
            <w:r>
              <w:rPr>
                <w:lang w:val="pl-PL"/>
              </w:rPr>
              <w:t>Voltage.ch16</w:t>
            </w:r>
          </w:p>
        </w:tc>
      </w:tr>
    </w:tbl>
    <w:p w:rsidR="00D4436E" w:rsidRDefault="00D4436E" w:rsidP="00D4436E">
      <w:pPr>
        <w:pStyle w:val="ListParagraph"/>
        <w:spacing w:after="0"/>
        <w:rPr>
          <w:lang w:val="pl-PL"/>
        </w:rPr>
      </w:pPr>
    </w:p>
    <w:p w:rsidR="00810880" w:rsidRDefault="00D4436E" w:rsidP="00810880">
      <w:pPr>
        <w:pStyle w:val="ListParagraph"/>
        <w:numPr>
          <w:ilvl w:val="0"/>
          <w:numId w:val="2"/>
        </w:numPr>
        <w:spacing w:after="0"/>
        <w:rPr>
          <w:lang w:val="pl-PL"/>
        </w:rPr>
      </w:pPr>
      <w:r>
        <w:rPr>
          <w:lang w:val="pl-PL"/>
        </w:rPr>
        <w:t>Oś czasu</w:t>
      </w:r>
    </w:p>
    <w:p w:rsidR="00810880" w:rsidRDefault="00810880" w:rsidP="00810880">
      <w:pPr>
        <w:pStyle w:val="ListParagraph"/>
        <w:spacing w:after="0"/>
        <w:rPr>
          <w:lang w:val="pl-PL"/>
        </w:rPr>
      </w:pPr>
      <w:r>
        <w:rPr>
          <w:lang w:val="pl-PL"/>
        </w:rPr>
        <w:t xml:space="preserve">Na osi czasu mamy wyznaczone trzy obszary: Right, Left, General. Są to obszary na których zaznaczamy kolejno eventy (zdarzenia) dla prawej i lewej nogi oraz ogólnie całęgo nagrania. </w:t>
      </w:r>
    </w:p>
    <w:p w:rsidR="00810880" w:rsidRDefault="00810880" w:rsidP="00810880">
      <w:pPr>
        <w:pStyle w:val="ListParagraph"/>
        <w:spacing w:after="0"/>
        <w:rPr>
          <w:lang w:val="pl-PL"/>
        </w:rPr>
      </w:pPr>
      <w:r>
        <w:rPr>
          <w:lang w:val="pl-PL"/>
        </w:rPr>
        <w:t>Trójkąt wyznacza event – Foot Off (podniesienie stopy)</w:t>
      </w:r>
    </w:p>
    <w:p w:rsidR="00810880" w:rsidRDefault="00810880" w:rsidP="00810880">
      <w:pPr>
        <w:pStyle w:val="ListParagraph"/>
        <w:spacing w:after="0"/>
        <w:rPr>
          <w:lang w:val="pl-PL"/>
        </w:rPr>
      </w:pPr>
      <w:r>
        <w:rPr>
          <w:lang w:val="pl-PL"/>
        </w:rPr>
        <w:t>Romb wyznacza event – Foot Strike (postawienie stopy)</w:t>
      </w:r>
    </w:p>
    <w:p w:rsidR="00810880" w:rsidRDefault="00810880" w:rsidP="00810880">
      <w:pPr>
        <w:pStyle w:val="ListParagraph"/>
        <w:spacing w:after="0"/>
        <w:rPr>
          <w:lang w:val="pl-PL"/>
        </w:rPr>
      </w:pPr>
      <w:r>
        <w:rPr>
          <w:lang w:val="pl-PL"/>
        </w:rPr>
        <w:t>Kółko wyznacza event – ogólny</w:t>
      </w:r>
    </w:p>
    <w:p w:rsidR="00810880" w:rsidRDefault="00810880" w:rsidP="00810880">
      <w:pPr>
        <w:pStyle w:val="ListParagraph"/>
        <w:spacing w:after="0"/>
        <w:rPr>
          <w:lang w:val="pl-PL"/>
        </w:rPr>
      </w:pPr>
    </w:p>
    <w:p w:rsidR="00810880" w:rsidRPr="00810880" w:rsidRDefault="00810880" w:rsidP="00810880">
      <w:pPr>
        <w:pStyle w:val="ListParagraph"/>
        <w:spacing w:after="0"/>
        <w:rPr>
          <w:lang w:val="pl-PL"/>
        </w:rPr>
      </w:pPr>
      <w:r>
        <w:rPr>
          <w:lang w:val="pl-PL"/>
        </w:rPr>
        <w:t>W naszym przypadku eventy ogólne zaznaczone na osi General oznaczają moment wywołania jednego prezentowanych wytrąceń z równowagi.</w:t>
      </w:r>
    </w:p>
    <w:p w:rsidR="00D4436E" w:rsidRPr="00FE5FE4" w:rsidRDefault="00810880" w:rsidP="00D4436E">
      <w:pPr>
        <w:pStyle w:val="ListParagraph"/>
        <w:spacing w:after="0"/>
        <w:rPr>
          <w:lang w:val="pl-PL"/>
        </w:rPr>
      </w:pPr>
      <w:bookmarkStart w:id="0" w:name="_GoBack"/>
      <w:r>
        <w:rPr>
          <w:noProof/>
        </w:rPr>
        <w:drawing>
          <wp:inline distT="0" distB="0" distL="0" distR="0">
            <wp:extent cx="6858000" cy="988695"/>
            <wp:effectExtent l="0" t="0" r="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436E" w:rsidRPr="00FE5FE4" w:rsidSect="00E5543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90193"/>
    <w:multiLevelType w:val="hybridMultilevel"/>
    <w:tmpl w:val="9ABEDFD4"/>
    <w:lvl w:ilvl="0" w:tplc="A6BE38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824CD7"/>
    <w:multiLevelType w:val="hybridMultilevel"/>
    <w:tmpl w:val="90AEF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834CD"/>
    <w:multiLevelType w:val="hybridMultilevel"/>
    <w:tmpl w:val="A68E0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ED782B"/>
    <w:multiLevelType w:val="hybridMultilevel"/>
    <w:tmpl w:val="AC861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604E31"/>
    <w:multiLevelType w:val="hybridMultilevel"/>
    <w:tmpl w:val="06E4D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A9234B"/>
    <w:multiLevelType w:val="hybridMultilevel"/>
    <w:tmpl w:val="9F9EE98E"/>
    <w:lvl w:ilvl="0" w:tplc="45206EA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A95CF1"/>
    <w:multiLevelType w:val="hybridMultilevel"/>
    <w:tmpl w:val="7A185C14"/>
    <w:lvl w:ilvl="0" w:tplc="BF18957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933D03"/>
    <w:multiLevelType w:val="hybridMultilevel"/>
    <w:tmpl w:val="B7A49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30"/>
    <w:rsid w:val="000C5F60"/>
    <w:rsid w:val="001F4D51"/>
    <w:rsid w:val="00486CE3"/>
    <w:rsid w:val="00810880"/>
    <w:rsid w:val="00811B80"/>
    <w:rsid w:val="00A839B1"/>
    <w:rsid w:val="00C42E56"/>
    <w:rsid w:val="00D0576F"/>
    <w:rsid w:val="00D4436E"/>
    <w:rsid w:val="00E55430"/>
    <w:rsid w:val="00FE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9C795-21DC-45DF-A511-ADC41994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CE3"/>
    <w:pPr>
      <w:ind w:left="720"/>
      <w:contextualSpacing/>
    </w:pPr>
  </w:style>
  <w:style w:type="table" w:styleId="TableGrid">
    <w:name w:val="Table Grid"/>
    <w:basedOn w:val="TableNormal"/>
    <w:uiPriority w:val="39"/>
    <w:rsid w:val="00D44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62F33-0FFE-4C1C-B977-4E7C263E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8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PJWSTK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Vicon</dc:creator>
  <cp:keywords/>
  <dc:description/>
  <cp:lastModifiedBy>Vicon</cp:lastModifiedBy>
  <cp:revision>2</cp:revision>
  <dcterms:created xsi:type="dcterms:W3CDTF">2017-02-01T14:05:00Z</dcterms:created>
  <dcterms:modified xsi:type="dcterms:W3CDTF">2017-03-07T11:09:00Z</dcterms:modified>
</cp:coreProperties>
</file>